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文明创建</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禾山街道坚持以习近平新时代中国特色社会主义思想为指导，深入贯彻落实习近平总书记关于宣传思想工作和精神文明建设的重要思想，坚持稳中求进、守正创新，大力培育和践行社会主义核心价值观，扎实推进新时代文明实践和群众性精神文明创建，全面深化“爱心厦门”建设，努力提高辖区市民文明素质和社会文明程度，积极开展文明创建活动，</w:t>
      </w:r>
      <w:r>
        <w:rPr>
          <w:rFonts w:ascii="宋体" w:hAnsi="宋体"/>
          <w:bCs/>
          <w:kern w:val="44"/>
          <w:sz w:val="28"/>
          <w:szCs w:val="28"/>
        </w:rPr>
        <w:t>助力城区环境面貌和群众精神风貌不断改善、物质文明与精神文明协调发展。</w:t>
      </w:r>
      <w:r>
        <w:rPr>
          <w:rFonts w:hint="eastAsia" w:ascii="宋体" w:hAnsi="宋体"/>
          <w:bCs/>
          <w:kern w:val="44"/>
          <w:sz w:val="28"/>
          <w:szCs w:val="28"/>
        </w:rPr>
        <w:t xml:space="preserve"> </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（1）《关于下拨创建文明典范城区工作经费的通知》</w:t>
      </w:r>
      <w:r>
        <w:rPr>
          <w:rFonts w:ascii="宋体" w:hAnsi="宋体"/>
          <w:bCs/>
          <w:kern w:val="44"/>
          <w:sz w:val="28"/>
          <w:szCs w:val="28"/>
        </w:rPr>
        <w:t>(</w:t>
      </w:r>
      <w:r>
        <w:rPr>
          <w:rFonts w:hint="eastAsia" w:ascii="宋体" w:hAnsi="宋体"/>
          <w:bCs/>
          <w:kern w:val="44"/>
          <w:sz w:val="28"/>
          <w:szCs w:val="28"/>
        </w:rPr>
        <w:t>厦湖委文明办〔2022〕</w:t>
      </w:r>
      <w:r>
        <w:rPr>
          <w:rFonts w:ascii="宋体" w:hAnsi="宋体"/>
          <w:bCs/>
          <w:kern w:val="44"/>
          <w:sz w:val="28"/>
          <w:szCs w:val="28"/>
        </w:rPr>
        <w:t>1</w:t>
      </w:r>
      <w:r>
        <w:rPr>
          <w:rFonts w:hint="eastAsia" w:ascii="宋体" w:hAnsi="宋体"/>
          <w:bCs/>
          <w:kern w:val="44"/>
          <w:sz w:val="28"/>
          <w:szCs w:val="28"/>
        </w:rPr>
        <w:t>号</w:t>
      </w:r>
      <w:r>
        <w:rPr>
          <w:rFonts w:ascii="宋体" w:hAnsi="宋体"/>
          <w:bCs/>
          <w:kern w:val="44"/>
          <w:sz w:val="28"/>
          <w:szCs w:val="28"/>
        </w:rPr>
        <w:t>)</w:t>
      </w:r>
      <w:r>
        <w:rPr>
          <w:rFonts w:hint="eastAsia" w:ascii="宋体" w:hAnsi="宋体"/>
          <w:bCs/>
          <w:kern w:val="44"/>
          <w:sz w:val="28"/>
          <w:szCs w:val="28"/>
        </w:rPr>
        <w:t>；</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）《湖里区城中村空中缆线整治实施方案》（厦湖办〔2022〕28号）。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本项目实施年度为</w:t>
      </w:r>
      <w:r>
        <w:rPr>
          <w:rFonts w:ascii="宋体" w:hAnsi="宋体"/>
          <w:bCs/>
          <w:kern w:val="44"/>
          <w:sz w:val="28"/>
          <w:szCs w:val="28"/>
        </w:rPr>
        <w:t>2022年</w:t>
      </w:r>
      <w:r>
        <w:rPr>
          <w:rFonts w:hint="eastAsia" w:ascii="宋体" w:hAnsi="宋体"/>
          <w:bCs/>
          <w:kern w:val="44"/>
          <w:sz w:val="28"/>
          <w:szCs w:val="28"/>
        </w:rPr>
        <w:t>。</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本项目经费全部用于文明创建，包括社区文明创建经费、空中缆线整治经、辖区市容市貌和交通秩序问题整治、文明创建宣传、小区改造提升、路面道路维修工程、消防设施维修等。</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本项目纳入年度绩效管理中，根据项目实际情况建立年初预算绩效申报，编制绩效目标。年中进行项目监控。我街道严格按照相关文件规定要求开展文明创建工作。</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130.00</w:t>
      </w:r>
      <w:r>
        <w:rPr>
          <w:rFonts w:hint="eastAsia" w:ascii="宋体" w:hAnsi="宋体"/>
          <w:bCs/>
          <w:kern w:val="44"/>
          <w:sz w:val="28"/>
          <w:szCs w:val="28"/>
        </w:rPr>
        <w:t>万元，预算追加</w:t>
      </w:r>
      <w:r>
        <w:rPr>
          <w:rFonts w:ascii="宋体" w:hAnsi="宋体"/>
          <w:bCs/>
          <w:kern w:val="44"/>
          <w:sz w:val="28"/>
          <w:szCs w:val="28"/>
        </w:rPr>
        <w:t>1,012.00</w:t>
      </w:r>
      <w:r>
        <w:rPr>
          <w:rFonts w:hint="eastAsia" w:ascii="宋体" w:hAnsi="宋体"/>
          <w:bCs/>
          <w:kern w:val="44"/>
          <w:sz w:val="28"/>
          <w:szCs w:val="28"/>
        </w:rPr>
        <w:t>万元，总预算</w:t>
      </w:r>
      <w:r>
        <w:rPr>
          <w:rFonts w:ascii="宋体" w:hAnsi="宋体"/>
          <w:bCs/>
          <w:kern w:val="44"/>
          <w:sz w:val="28"/>
          <w:szCs w:val="28"/>
        </w:rPr>
        <w:t>1,142.00</w:t>
      </w:r>
      <w:r>
        <w:rPr>
          <w:rFonts w:hint="eastAsia" w:ascii="宋体" w:hAnsi="宋体"/>
          <w:bCs/>
          <w:kern w:val="44"/>
          <w:sz w:val="28"/>
          <w:szCs w:val="28"/>
        </w:rPr>
        <w:t>万元，实际支出数</w:t>
      </w:r>
      <w:r>
        <w:rPr>
          <w:rFonts w:ascii="宋体" w:hAnsi="宋体"/>
          <w:bCs/>
          <w:kern w:val="44"/>
          <w:sz w:val="28"/>
          <w:szCs w:val="28"/>
        </w:rPr>
        <w:t>1,139.20</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本项目资金全部用于辖区内文明创建工作，共计</w:t>
      </w:r>
      <w:r>
        <w:rPr>
          <w:rFonts w:ascii="宋体" w:hAnsi="宋体"/>
          <w:bCs/>
          <w:kern w:val="44"/>
          <w:sz w:val="28"/>
          <w:szCs w:val="28"/>
        </w:rPr>
        <w:t>1,139.20</w:t>
      </w:r>
      <w:r>
        <w:rPr>
          <w:rFonts w:hint="eastAsia" w:ascii="宋体" w:hAnsi="宋体"/>
          <w:bCs/>
          <w:kern w:val="44"/>
          <w:sz w:val="28"/>
          <w:szCs w:val="28"/>
        </w:rPr>
        <w:t>万元。</w:t>
      </w:r>
    </w:p>
    <w:tbl>
      <w:tblPr>
        <w:tblStyle w:val="6"/>
        <w:tblW w:w="9067" w:type="dxa"/>
        <w:tblInd w:w="113" w:type="dxa"/>
        <w:tblLayout w:type="autofit"/>
        <w:tblCellMar>
          <w:top w:w="0" w:type="dxa"/>
          <w:left w:w="108" w:type="dxa"/>
          <w:bottom w:w="0" w:type="dxa"/>
          <w:right w:w="108" w:type="dxa"/>
        </w:tblCellMar>
      </w:tblPr>
      <w:tblGrid>
        <w:gridCol w:w="6232"/>
        <w:gridCol w:w="2835"/>
      </w:tblGrid>
      <w:tr>
        <w:trPr>
          <w:trHeight w:val="697" w:hRule="atLeast"/>
        </w:trPr>
        <w:tc>
          <w:tcPr>
            <w:tcW w:w="623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支出项目</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rPr>
                <w:rFonts w:ascii="宋体" w:hAnsi="宋体" w:cs="宋体"/>
                <w:b/>
                <w:bCs/>
                <w:color w:val="000000"/>
                <w:kern w:val="0"/>
                <w:sz w:val="28"/>
                <w:szCs w:val="28"/>
              </w:rPr>
            </w:pPr>
            <w:r>
              <w:rPr>
                <w:rFonts w:hint="eastAsia" w:ascii="宋体" w:hAnsi="宋体" w:cs="宋体"/>
                <w:b/>
                <w:bCs/>
                <w:color w:val="000000"/>
                <w:kern w:val="0"/>
                <w:sz w:val="28"/>
                <w:szCs w:val="28"/>
              </w:rPr>
              <w:t>金额（单位：万元）</w:t>
            </w:r>
          </w:p>
        </w:tc>
      </w:tr>
      <w:tr>
        <w:tblPrEx>
          <w:tblCellMar>
            <w:top w:w="0" w:type="dxa"/>
            <w:left w:w="108" w:type="dxa"/>
            <w:bottom w:w="0" w:type="dxa"/>
            <w:right w:w="108" w:type="dxa"/>
          </w:tblCellMar>
        </w:tblPrEx>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购买文明城市迎检交通保障服务费用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91.74 </w:t>
            </w:r>
          </w:p>
        </w:tc>
      </w:tr>
      <w:tr>
        <w:tblPrEx>
          <w:tblCellMar>
            <w:top w:w="0" w:type="dxa"/>
            <w:left w:w="108" w:type="dxa"/>
            <w:bottom w:w="0" w:type="dxa"/>
            <w:right w:w="108" w:type="dxa"/>
          </w:tblCellMar>
        </w:tblPrEx>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购买辖区市容市貌问题整治工作服务费用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129.92 </w:t>
            </w:r>
          </w:p>
        </w:tc>
      </w:tr>
      <w:tr>
        <w:tblPrEx>
          <w:tblCellMar>
            <w:top w:w="0" w:type="dxa"/>
            <w:left w:w="108" w:type="dxa"/>
            <w:bottom w:w="0" w:type="dxa"/>
            <w:right w:w="108" w:type="dxa"/>
          </w:tblCellMar>
        </w:tblPrEx>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下拨辖区内绿化带提升改造、路面破损道路维修经费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56.24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下拨禾盛社区大洋雅苑小区消防设施维修经费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53.75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下拨禾缘社区禾缘集贸市场周边改造经费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14.40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下拨社区2021年空中缆线整治费用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40.46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下拨社区2022年下半年文明创建工作经费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336.45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下拨社区2023年文明创建工作经费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212.00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下拨社区新时代文明实践经费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80.22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小区楼顶垃圾清理费用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3.26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支付12月加班值班伙食费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10.45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文明创建宣传费用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ascii="宋体" w:hAnsi="宋体" w:cs="宋体"/>
                <w:color w:val="000000"/>
                <w:kern w:val="0"/>
                <w:sz w:val="28"/>
                <w:szCs w:val="28"/>
              </w:rPr>
              <w:t>13</w:t>
            </w:r>
            <w:r>
              <w:rPr>
                <w:rFonts w:hint="eastAsia" w:ascii="宋体" w:hAnsi="宋体" w:cs="宋体"/>
                <w:color w:val="000000"/>
                <w:kern w:val="0"/>
                <w:sz w:val="28"/>
                <w:szCs w:val="28"/>
              </w:rPr>
              <w:t xml:space="preserve">.35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支付城容公司2021年文明创建保障经费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62.28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支付禾欣社区双鲤新城小区改造提升经费</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30.00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支付文明创建迎检裸露绿地整治工程费用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0.89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8"/>
                <w:szCs w:val="28"/>
              </w:rPr>
            </w:pPr>
            <w:r>
              <w:rPr>
                <w:rFonts w:hint="eastAsia" w:ascii="宋体" w:hAnsi="宋体" w:cs="宋体"/>
                <w:color w:val="000000"/>
                <w:kern w:val="0"/>
                <w:sz w:val="28"/>
                <w:szCs w:val="28"/>
              </w:rPr>
              <w:t>支付制作志愿者帽子和马甲费用</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color w:val="000000"/>
                <w:kern w:val="0"/>
                <w:sz w:val="28"/>
                <w:szCs w:val="28"/>
              </w:rPr>
            </w:pPr>
            <w:r>
              <w:rPr>
                <w:rFonts w:hint="eastAsia" w:ascii="宋体" w:hAnsi="宋体" w:cs="宋体"/>
                <w:color w:val="000000"/>
                <w:kern w:val="0"/>
                <w:sz w:val="28"/>
                <w:szCs w:val="28"/>
              </w:rPr>
              <w:t xml:space="preserve">              3.80 </w:t>
            </w:r>
          </w:p>
        </w:tc>
      </w:tr>
      <w:tr>
        <w:trPr>
          <w:trHeight w:val="443" w:hRule="atLeast"/>
        </w:trPr>
        <w:tc>
          <w:tcPr>
            <w:tcW w:w="6232"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合计</w:t>
            </w:r>
          </w:p>
        </w:tc>
        <w:tc>
          <w:tcPr>
            <w:tcW w:w="2835"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cs="宋体"/>
                <w:b/>
                <w:bCs/>
                <w:color w:val="000000"/>
                <w:kern w:val="0"/>
                <w:sz w:val="28"/>
                <w:szCs w:val="28"/>
              </w:rPr>
            </w:pPr>
            <w:r>
              <w:rPr>
                <w:rFonts w:hint="eastAsia" w:ascii="宋体" w:hAnsi="宋体" w:cs="宋体"/>
                <w:b/>
                <w:bCs/>
                <w:color w:val="000000"/>
                <w:kern w:val="0"/>
                <w:sz w:val="28"/>
                <w:szCs w:val="28"/>
              </w:rPr>
              <w:t xml:space="preserve">          1,139.20 </w:t>
            </w:r>
          </w:p>
        </w:tc>
      </w:tr>
    </w:tbl>
    <w:p>
      <w:pPr>
        <w:spacing w:line="580" w:lineRule="exact"/>
        <w:ind w:firstLine="560" w:firstLineChars="200"/>
        <w:rPr>
          <w:rFonts w:ascii="宋体" w:hAnsi="宋体"/>
          <w:bCs/>
          <w:kern w:val="44"/>
          <w:sz w:val="28"/>
          <w:szCs w:val="28"/>
        </w:rPr>
      </w:pP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根据《厦门市湖里区禾山街道工作委员会会议纪要》、购买服务合同的规定拨付经费。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本项目资金严格按照《禾山街道财务管理制度》，结合项目实施进度拨付资金，实行财务专账管理，保证专项资金的安全有效使用和资金支付程序、手续完备</w:t>
      </w:r>
      <w:r>
        <w:rPr>
          <w:rFonts w:hint="eastAsia" w:ascii="宋体" w:hAnsi="宋体"/>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本项目严格按照《厦门市湖里区禾山街道工作委员会会议纪要》（厦湖禾联席纪要[</w:t>
      </w:r>
      <w:r>
        <w:rPr>
          <w:rFonts w:ascii="宋体" w:hAnsi="宋体"/>
          <w:bCs/>
          <w:kern w:val="44"/>
          <w:sz w:val="28"/>
          <w:szCs w:val="28"/>
        </w:rPr>
        <w:t>2022]20</w:t>
      </w:r>
      <w:r>
        <w:rPr>
          <w:rFonts w:hint="eastAsia" w:ascii="宋体" w:hAnsi="宋体"/>
          <w:bCs/>
          <w:kern w:val="44"/>
          <w:sz w:val="28"/>
          <w:szCs w:val="28"/>
        </w:rPr>
        <w:t>号）、《厦门市湖里区禾山街道工作委员会会议纪要》（厦湖禾联席纪要[</w:t>
      </w:r>
      <w:r>
        <w:rPr>
          <w:rFonts w:ascii="宋体" w:hAnsi="宋体"/>
          <w:bCs/>
          <w:kern w:val="44"/>
          <w:sz w:val="28"/>
          <w:szCs w:val="28"/>
        </w:rPr>
        <w:t>2022]22</w:t>
      </w:r>
      <w:r>
        <w:rPr>
          <w:rFonts w:hint="eastAsia" w:ascii="宋体" w:hAnsi="宋体"/>
          <w:bCs/>
          <w:kern w:val="44"/>
          <w:sz w:val="28"/>
          <w:szCs w:val="28"/>
        </w:rPr>
        <w:t>号）、《厦门市湖里区禾山街道工作委员会会议纪要》（厦湖禾联席纪要[</w:t>
      </w:r>
      <w:r>
        <w:rPr>
          <w:rFonts w:ascii="宋体" w:hAnsi="宋体"/>
          <w:bCs/>
          <w:kern w:val="44"/>
          <w:sz w:val="28"/>
          <w:szCs w:val="28"/>
        </w:rPr>
        <w:t>2022]23</w:t>
      </w:r>
      <w:r>
        <w:rPr>
          <w:rFonts w:hint="eastAsia" w:ascii="宋体" w:hAnsi="宋体"/>
          <w:bCs/>
          <w:kern w:val="44"/>
          <w:sz w:val="28"/>
          <w:szCs w:val="28"/>
        </w:rPr>
        <w:t>号）等</w:t>
      </w:r>
      <w:r>
        <w:rPr>
          <w:rFonts w:ascii="宋体" w:hAnsi="宋体"/>
          <w:bCs/>
          <w:kern w:val="44"/>
          <w:sz w:val="28"/>
          <w:szCs w:val="28"/>
        </w:rPr>
        <w:t>文件执行</w:t>
      </w:r>
      <w:r>
        <w:rPr>
          <w:rFonts w:hint="eastAsia" w:ascii="宋体" w:hAnsi="宋体"/>
          <w:bCs/>
          <w:kern w:val="44"/>
          <w:sz w:val="28"/>
          <w:szCs w:val="28"/>
        </w:rPr>
        <w:t>支出经费。</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1,139.20</w:t>
      </w:r>
      <w:r>
        <w:rPr>
          <w:rFonts w:hint="eastAsia" w:ascii="宋体" w:hAnsi="宋体"/>
          <w:bCs/>
          <w:kern w:val="44"/>
          <w:sz w:val="28"/>
          <w:szCs w:val="28"/>
        </w:rPr>
        <w:t>万元，用于辖区内文明创建工作，支出率</w:t>
      </w:r>
      <w:r>
        <w:rPr>
          <w:rFonts w:ascii="宋体" w:hAnsi="宋体"/>
          <w:bCs/>
          <w:kern w:val="44"/>
          <w:sz w:val="28"/>
          <w:szCs w:val="28"/>
        </w:rPr>
        <w:t>99.75%</w:t>
      </w:r>
      <w:r>
        <w:rPr>
          <w:rFonts w:hint="eastAsia" w:ascii="宋体" w:hAnsi="宋体"/>
          <w:bCs/>
          <w:kern w:val="44"/>
          <w:sz w:val="28"/>
          <w:szCs w:val="28"/>
        </w:rPr>
        <w:t>，下拨及时率100</w:t>
      </w:r>
      <w:r>
        <w:rPr>
          <w:rFonts w:ascii="宋体" w:hAnsi="宋体"/>
          <w:bCs/>
          <w:kern w:val="44"/>
          <w:sz w:val="28"/>
          <w:szCs w:val="28"/>
        </w:rPr>
        <w:t>.00</w:t>
      </w:r>
      <w:r>
        <w:rPr>
          <w:rFonts w:hint="eastAsia" w:ascii="宋体" w:hAnsi="宋体"/>
          <w:bCs/>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kern w:val="44"/>
          <w:sz w:val="28"/>
          <w:szCs w:val="28"/>
        </w:rPr>
        <w:t>从社区阵地建设、强化社区治安、美化社区环境，空中缆线整治、小区提升改造、道路维修、消防设施维修、市场周边改造等极大提升了城市形象，消除了居民日常居住环境中可能存在的安全隐患，共建美丽和谐美好家园。</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bCs/>
          <w:kern w:val="44"/>
          <w:sz w:val="28"/>
          <w:szCs w:val="28"/>
        </w:rPr>
        <w:t>辖区内居民满意度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6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130.00</w:t>
      </w:r>
      <w:r>
        <w:rPr>
          <w:rFonts w:hint="eastAsia" w:ascii="宋体" w:hAnsi="宋体"/>
          <w:bCs/>
          <w:kern w:val="44"/>
          <w:sz w:val="28"/>
          <w:szCs w:val="28"/>
        </w:rPr>
        <w:t>万元，预算追加</w:t>
      </w:r>
      <w:r>
        <w:rPr>
          <w:rFonts w:ascii="宋体" w:hAnsi="宋体"/>
          <w:bCs/>
          <w:kern w:val="44"/>
          <w:sz w:val="28"/>
          <w:szCs w:val="28"/>
        </w:rPr>
        <w:t>1,012.00</w:t>
      </w:r>
      <w:r>
        <w:rPr>
          <w:rFonts w:hint="eastAsia" w:ascii="宋体" w:hAnsi="宋体"/>
          <w:bCs/>
          <w:kern w:val="44"/>
          <w:sz w:val="28"/>
          <w:szCs w:val="28"/>
        </w:rPr>
        <w:t>万元，总预算</w:t>
      </w:r>
      <w:r>
        <w:rPr>
          <w:rFonts w:ascii="宋体" w:hAnsi="宋体"/>
          <w:bCs/>
          <w:kern w:val="44"/>
          <w:sz w:val="28"/>
          <w:szCs w:val="28"/>
        </w:rPr>
        <w:t>1,142.00</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1,139.20</w:t>
      </w:r>
      <w:r>
        <w:rPr>
          <w:rFonts w:hint="eastAsia" w:ascii="宋体" w:hAnsi="宋体"/>
          <w:kern w:val="44"/>
          <w:sz w:val="28"/>
          <w:szCs w:val="28"/>
        </w:rPr>
        <w:t>万元，支出进度达到</w:t>
      </w:r>
      <w:r>
        <w:rPr>
          <w:rFonts w:ascii="宋体" w:hAnsi="宋体"/>
          <w:kern w:val="44"/>
          <w:sz w:val="28"/>
          <w:szCs w:val="28"/>
        </w:rPr>
        <w:t>100.00</w:t>
      </w:r>
      <w:r>
        <w:rPr>
          <w:rFonts w:hint="eastAsia" w:ascii="宋体" w:hAnsi="宋体"/>
          <w:kern w:val="44"/>
          <w:sz w:val="28"/>
          <w:szCs w:val="28"/>
        </w:rPr>
        <w:t>%。</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6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bCs/>
          <w:kern w:val="44"/>
          <w:sz w:val="28"/>
          <w:szCs w:val="28"/>
        </w:rPr>
        <w:t>1,139.20</w:t>
      </w:r>
      <w:r>
        <w:rPr>
          <w:rFonts w:hint="eastAsia" w:ascii="宋体" w:hAnsi="宋体"/>
          <w:kern w:val="44"/>
          <w:sz w:val="28"/>
          <w:szCs w:val="28"/>
        </w:rPr>
        <w:t>万元，支出效率良好，经费下拨及时率100%，</w:t>
      </w:r>
      <w:r>
        <w:rPr>
          <w:rFonts w:ascii="宋体" w:hAnsi="宋体"/>
          <w:kern w:val="44"/>
          <w:sz w:val="28"/>
          <w:szCs w:val="28"/>
        </w:rPr>
        <w:t>资金拨付到位率</w:t>
      </w:r>
      <w:r>
        <w:rPr>
          <w:rFonts w:hint="eastAsia" w:ascii="宋体" w:hAnsi="宋体"/>
          <w:kern w:val="44"/>
          <w:sz w:val="28"/>
          <w:szCs w:val="28"/>
        </w:rPr>
        <w:t>100%。</w:t>
      </w:r>
      <w:bookmarkStart w:id="1" w:name="_GoBack"/>
      <w:bookmarkEnd w:id="1"/>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根据202</w:t>
      </w:r>
      <w:r>
        <w:rPr>
          <w:rFonts w:ascii="宋体" w:hAnsi="宋体"/>
          <w:kern w:val="44"/>
          <w:sz w:val="28"/>
          <w:szCs w:val="28"/>
        </w:rPr>
        <w:t>2</w:t>
      </w:r>
      <w:r>
        <w:rPr>
          <w:rFonts w:hint="eastAsia" w:ascii="宋体" w:hAnsi="宋体"/>
          <w:kern w:val="44"/>
          <w:sz w:val="28"/>
          <w:szCs w:val="28"/>
        </w:rPr>
        <w:t>年我街道文明创建项目设定的绩效目标，项目完成情况良好，严格按照文件要求以及财务管理制度拨付资金，项目经费专款专用，及时下拨工作经费，保障项目顺利开展。</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成本控制得当，资金及时到位。成本控制得当，资金及时到位。在项目实施过程中，按照相关文件，及时下拨各社区文明创建工作经费及空中缆线整治经费，从社区阵地建设，持续深化城市精细化管理水平让辖区居民群，</w:t>
      </w:r>
      <w:r>
        <w:rPr>
          <w:rFonts w:ascii="宋体" w:hAnsi="宋体"/>
          <w:kern w:val="44"/>
          <w:sz w:val="28"/>
          <w:szCs w:val="28"/>
        </w:rPr>
        <w:t>打造优美环境，争创全国文明典范城市</w:t>
      </w:r>
      <w:r>
        <w:rPr>
          <w:rFonts w:hint="eastAsia" w:ascii="宋体" w:hAnsi="宋体"/>
          <w:kern w:val="44"/>
          <w:sz w:val="28"/>
          <w:szCs w:val="28"/>
        </w:rPr>
        <w:t>。</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9</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60" w:lineRule="exact"/>
        <w:ind w:firstLine="64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实施过程中</w:t>
      </w:r>
      <w:r>
        <w:rPr>
          <w:rFonts w:hint="eastAsia" w:ascii="宋体" w:hAnsi="宋体"/>
          <w:kern w:val="44"/>
          <w:sz w:val="28"/>
          <w:szCs w:val="28"/>
        </w:rPr>
        <w:t>，</w:t>
      </w:r>
      <w:r>
        <w:rPr>
          <w:rFonts w:hint="eastAsia" w:ascii="宋体" w:hAnsi="宋体"/>
          <w:bCs/>
          <w:kern w:val="44"/>
          <w:sz w:val="28"/>
          <w:szCs w:val="28"/>
        </w:rPr>
        <w:t>资金足额下拨、资金到位及时，项目实施方面不存在问题</w:t>
      </w:r>
      <w:r>
        <w:rPr>
          <w:rFonts w:hint="eastAsia" w:ascii="宋体" w:hAnsi="宋体"/>
          <w:kern w:val="44"/>
          <w:sz w:val="28"/>
          <w:szCs w:val="28"/>
        </w:rPr>
        <w:t>。</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严格审核控制资金支出，确保资金专款专用，做到资金支出与项目实际进度同步，财政支出方面不存在问题。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本项目支出严格政策</w:t>
      </w:r>
      <w:r>
        <w:rPr>
          <w:rFonts w:hint="eastAsia" w:ascii="宋体" w:hAnsi="宋体"/>
          <w:bCs/>
          <w:kern w:val="44"/>
          <w:sz w:val="28"/>
          <w:szCs w:val="28"/>
        </w:rPr>
        <w:t>文件</w:t>
      </w:r>
      <w:r>
        <w:rPr>
          <w:rFonts w:hint="eastAsia" w:ascii="宋体" w:hAnsi="宋体"/>
          <w:kern w:val="44"/>
          <w:sz w:val="28"/>
          <w:szCs w:val="28"/>
        </w:rPr>
        <w:t>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按财政资金管理的有关规定合理编制项目预算，设定绩效目标。根据设定的绩效目标进一步完善修改绩效指标，确保各类指标清晰。</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、继续强化宣传，营造全民参与的浓厚氛围，提高广大居民群众的参与感与积极性。</w:t>
      </w:r>
    </w:p>
    <w:p>
      <w:pPr>
        <w:spacing w:line="560" w:lineRule="exact"/>
        <w:ind w:firstLine="630" w:firstLineChars="225"/>
        <w:rPr>
          <w:rFonts w:ascii="宋体" w:hAnsi="宋体"/>
          <w:kern w:val="44"/>
          <w:sz w:val="28"/>
          <w:szCs w:val="28"/>
        </w:rPr>
      </w:pPr>
      <w:r>
        <w:rPr>
          <w:rFonts w:hint="eastAsia" w:ascii="宋体" w:hAnsi="宋体"/>
          <w:kern w:val="44"/>
          <w:sz w:val="28"/>
          <w:szCs w:val="28"/>
        </w:rPr>
        <w:t>2、常态化开展文明创建活动，如洁净家园活动，广泛发动各相关单位、居民群众共同参与，做到全民动员、全域组织、全内容覆盖。</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17F"/>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0A46"/>
    <w:rsid w:val="00041155"/>
    <w:rsid w:val="000413A4"/>
    <w:rsid w:val="0004167F"/>
    <w:rsid w:val="00042470"/>
    <w:rsid w:val="000451CB"/>
    <w:rsid w:val="000454F6"/>
    <w:rsid w:val="00045B66"/>
    <w:rsid w:val="00045FFC"/>
    <w:rsid w:val="000466B9"/>
    <w:rsid w:val="000472E7"/>
    <w:rsid w:val="00050F88"/>
    <w:rsid w:val="0005115E"/>
    <w:rsid w:val="00053520"/>
    <w:rsid w:val="000540CC"/>
    <w:rsid w:val="000543F2"/>
    <w:rsid w:val="000546A2"/>
    <w:rsid w:val="000554E5"/>
    <w:rsid w:val="00055D17"/>
    <w:rsid w:val="00056009"/>
    <w:rsid w:val="00057024"/>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1C8"/>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1B8C"/>
    <w:rsid w:val="000D288A"/>
    <w:rsid w:val="000D4E3C"/>
    <w:rsid w:val="000D5E6F"/>
    <w:rsid w:val="000D61DD"/>
    <w:rsid w:val="000D6C56"/>
    <w:rsid w:val="000D77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1816"/>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048"/>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4947"/>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1B6"/>
    <w:rsid w:val="002539E7"/>
    <w:rsid w:val="0025445E"/>
    <w:rsid w:val="00255DFD"/>
    <w:rsid w:val="00255FF4"/>
    <w:rsid w:val="00256866"/>
    <w:rsid w:val="002568FD"/>
    <w:rsid w:val="00257361"/>
    <w:rsid w:val="00260EF3"/>
    <w:rsid w:val="00261DB2"/>
    <w:rsid w:val="00261FE5"/>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861"/>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34A"/>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32D"/>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5C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368AB"/>
    <w:rsid w:val="00540412"/>
    <w:rsid w:val="00541052"/>
    <w:rsid w:val="00542090"/>
    <w:rsid w:val="00542A18"/>
    <w:rsid w:val="00542ED6"/>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5DA6"/>
    <w:rsid w:val="005C6054"/>
    <w:rsid w:val="005C6389"/>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270C"/>
    <w:rsid w:val="0065311F"/>
    <w:rsid w:val="006533C3"/>
    <w:rsid w:val="00653B05"/>
    <w:rsid w:val="00653D05"/>
    <w:rsid w:val="00654775"/>
    <w:rsid w:val="00655E08"/>
    <w:rsid w:val="0065637D"/>
    <w:rsid w:val="00657204"/>
    <w:rsid w:val="006573ED"/>
    <w:rsid w:val="006618D5"/>
    <w:rsid w:val="00662343"/>
    <w:rsid w:val="00662D80"/>
    <w:rsid w:val="00664045"/>
    <w:rsid w:val="0066418A"/>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1DBC"/>
    <w:rsid w:val="0070272C"/>
    <w:rsid w:val="00703893"/>
    <w:rsid w:val="00705926"/>
    <w:rsid w:val="00706545"/>
    <w:rsid w:val="00706B0B"/>
    <w:rsid w:val="00706D43"/>
    <w:rsid w:val="00706E01"/>
    <w:rsid w:val="00707692"/>
    <w:rsid w:val="00707BAC"/>
    <w:rsid w:val="00707FF3"/>
    <w:rsid w:val="00710DF8"/>
    <w:rsid w:val="00711674"/>
    <w:rsid w:val="007130AF"/>
    <w:rsid w:val="00713FBE"/>
    <w:rsid w:val="00714012"/>
    <w:rsid w:val="00714C0A"/>
    <w:rsid w:val="00715CDB"/>
    <w:rsid w:val="00716353"/>
    <w:rsid w:val="00716545"/>
    <w:rsid w:val="007169EE"/>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44A"/>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242F"/>
    <w:rsid w:val="0075352F"/>
    <w:rsid w:val="00753987"/>
    <w:rsid w:val="0075417C"/>
    <w:rsid w:val="00754CB5"/>
    <w:rsid w:val="007560F4"/>
    <w:rsid w:val="00756ED9"/>
    <w:rsid w:val="007579B6"/>
    <w:rsid w:val="00760B2E"/>
    <w:rsid w:val="00760BC8"/>
    <w:rsid w:val="007613E4"/>
    <w:rsid w:val="007616C8"/>
    <w:rsid w:val="007616D9"/>
    <w:rsid w:val="00761B39"/>
    <w:rsid w:val="00761F0F"/>
    <w:rsid w:val="0076278F"/>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A09"/>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971DD"/>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1C5"/>
    <w:rsid w:val="00810CC0"/>
    <w:rsid w:val="00811922"/>
    <w:rsid w:val="00811CB3"/>
    <w:rsid w:val="00811EFD"/>
    <w:rsid w:val="00812A0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1F79"/>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4E6E"/>
    <w:rsid w:val="008A6F2F"/>
    <w:rsid w:val="008B0613"/>
    <w:rsid w:val="008B2EE3"/>
    <w:rsid w:val="008B3C51"/>
    <w:rsid w:val="008B428A"/>
    <w:rsid w:val="008B5459"/>
    <w:rsid w:val="008B7291"/>
    <w:rsid w:val="008B7C3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7137"/>
    <w:rsid w:val="00930D2C"/>
    <w:rsid w:val="00931B87"/>
    <w:rsid w:val="009328BC"/>
    <w:rsid w:val="0093368A"/>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6CC4"/>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3F59"/>
    <w:rsid w:val="009D52B9"/>
    <w:rsid w:val="009D5977"/>
    <w:rsid w:val="009D5BD5"/>
    <w:rsid w:val="009D6973"/>
    <w:rsid w:val="009E0233"/>
    <w:rsid w:val="009E0306"/>
    <w:rsid w:val="009E1275"/>
    <w:rsid w:val="009E167A"/>
    <w:rsid w:val="009E37A1"/>
    <w:rsid w:val="009E45CE"/>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3BEE"/>
    <w:rsid w:val="00A23D3C"/>
    <w:rsid w:val="00A2487A"/>
    <w:rsid w:val="00A25845"/>
    <w:rsid w:val="00A25AB0"/>
    <w:rsid w:val="00A263C2"/>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BD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01"/>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77E"/>
    <w:rsid w:val="00CB1B0A"/>
    <w:rsid w:val="00CB2388"/>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AB2"/>
    <w:rsid w:val="00CE5FAC"/>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80E"/>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4D2B"/>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0DA0"/>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EF74A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009"/>
    <w:rsid w:val="00FD7B36"/>
    <w:rsid w:val="00FE10F4"/>
    <w:rsid w:val="00FE2A1A"/>
    <w:rsid w:val="00FE2B23"/>
    <w:rsid w:val="00FE2F82"/>
    <w:rsid w:val="00FE33D5"/>
    <w:rsid w:val="00FE3A61"/>
    <w:rsid w:val="00FE5563"/>
    <w:rsid w:val="00FE59C6"/>
    <w:rsid w:val="00FE6693"/>
    <w:rsid w:val="00FE7AA7"/>
    <w:rsid w:val="00FF04B6"/>
    <w:rsid w:val="00FF0ECB"/>
    <w:rsid w:val="00FF2314"/>
    <w:rsid w:val="00FF2B07"/>
    <w:rsid w:val="00FF3A0E"/>
    <w:rsid w:val="00FF4FF5"/>
    <w:rsid w:val="00FF5839"/>
    <w:rsid w:val="00FF66E6"/>
    <w:rsid w:val="00FF7DFF"/>
    <w:rsid w:val="0BE75B2C"/>
    <w:rsid w:val="548B6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qFormat/>
    <w:uiPriority w:val="0"/>
    <w:rPr>
      <w:rFonts w:ascii="仿宋_GB2312" w:hAnsi="Times New Roman" w:eastAsia="仿宋_GB2312" w:cs="Times New Roman"/>
      <w:bCs/>
      <w:snapToGrid w:val="0"/>
      <w:kern w:val="0"/>
      <w:szCs w:val="21"/>
    </w:rPr>
  </w:style>
  <w:style w:type="character" w:customStyle="1" w:styleId="11">
    <w:name w:val="页脚 字符"/>
    <w:basedOn w:val="8"/>
    <w:link w:val="3"/>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qFormat/>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388</Words>
  <Characters>2214</Characters>
  <Lines>18</Lines>
  <Paragraphs>5</Paragraphs>
  <TotalTime>739</TotalTime>
  <ScaleCrop>false</ScaleCrop>
  <LinksUpToDate>false</LinksUpToDate>
  <CharactersWithSpaces>2597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2024-04-22T01:52:58Z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A7B36EDE8574495EBA4C4457C10AC9CD</vt:lpwstr>
  </property>
</Properties>
</file>